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7A060" w14:textId="77777777" w:rsidR="00754126" w:rsidRPr="00FC7399" w:rsidRDefault="00591FB5">
      <w:pPr>
        <w:rPr>
          <w:b/>
          <w:lang w:val="es-ES"/>
        </w:rPr>
      </w:pPr>
      <w:bookmarkStart w:id="0" w:name="_GoBack"/>
      <w:bookmarkEnd w:id="0"/>
      <w:r w:rsidRPr="00FC7399">
        <w:rPr>
          <w:b/>
          <w:lang w:val="es-ES"/>
        </w:rPr>
        <w:t>Texas Health</w:t>
      </w:r>
    </w:p>
    <w:p w14:paraId="24204603" w14:textId="77777777" w:rsidR="00591FB5" w:rsidRDefault="00591FB5">
      <w:pPr>
        <w:rPr>
          <w:lang w:val="es-ES"/>
        </w:rPr>
      </w:pPr>
      <w:r>
        <w:rPr>
          <w:lang w:val="es-ES"/>
        </w:rPr>
        <w:t>Surgery Center</w:t>
      </w:r>
    </w:p>
    <w:p w14:paraId="052AB158" w14:textId="77777777" w:rsidR="00591FB5" w:rsidRDefault="00591FB5">
      <w:pPr>
        <w:rPr>
          <w:lang w:val="es-ES"/>
        </w:rPr>
      </w:pPr>
      <w:r>
        <w:rPr>
          <w:lang w:val="es-ES"/>
        </w:rPr>
        <w:t>BEDFORD</w:t>
      </w:r>
    </w:p>
    <w:p w14:paraId="51E21EB0" w14:textId="77777777" w:rsidR="00591FB5" w:rsidRDefault="00591FB5">
      <w:pPr>
        <w:rPr>
          <w:lang w:val="es-ES"/>
        </w:rPr>
      </w:pPr>
    </w:p>
    <w:p w14:paraId="6AC015BC" w14:textId="77777777" w:rsidR="00591FB5" w:rsidRDefault="00591FB5">
      <w:pPr>
        <w:rPr>
          <w:lang w:val="es-ES"/>
        </w:rPr>
      </w:pPr>
      <w:r>
        <w:rPr>
          <w:lang w:val="es-ES"/>
        </w:rPr>
        <w:t xml:space="preserve">SCA observa y respeta los derechos </w:t>
      </w:r>
      <w:r w:rsidR="000626A8">
        <w:rPr>
          <w:lang w:val="es-ES"/>
        </w:rPr>
        <w:t>y responsabilidades</w:t>
      </w:r>
      <w:r w:rsidR="00305C87">
        <w:rPr>
          <w:lang w:val="es-ES"/>
        </w:rPr>
        <w:t xml:space="preserve"> </w:t>
      </w:r>
      <w:r w:rsidR="00103743">
        <w:rPr>
          <w:lang w:val="es-ES"/>
        </w:rPr>
        <w:t>de un paciente</w:t>
      </w:r>
      <w:r w:rsidR="000626A8">
        <w:rPr>
          <w:lang w:val="es-ES"/>
        </w:rPr>
        <w:t xml:space="preserve"> independientemente de</w:t>
      </w:r>
      <w:r w:rsidR="00103743">
        <w:rPr>
          <w:lang w:val="es-ES"/>
        </w:rPr>
        <w:t xml:space="preserve"> su</w:t>
      </w:r>
      <w:r>
        <w:rPr>
          <w:lang w:val="es-ES"/>
        </w:rPr>
        <w:t xml:space="preserve"> edad, raza, color, sexo, </w:t>
      </w:r>
      <w:r w:rsidR="00910278">
        <w:rPr>
          <w:lang w:val="es-ES"/>
        </w:rPr>
        <w:t>origen nacional,</w:t>
      </w:r>
      <w:r w:rsidR="00B70764">
        <w:rPr>
          <w:lang w:val="es-ES"/>
        </w:rPr>
        <w:t xml:space="preserve"> religión, cultura, discapacidad física o mental, valores personales o sistemas de creencia.  </w:t>
      </w:r>
    </w:p>
    <w:p w14:paraId="660EB84B" w14:textId="77777777" w:rsidR="009329DC" w:rsidRDefault="009329DC">
      <w:pPr>
        <w:rPr>
          <w:lang w:val="es-ES"/>
        </w:rPr>
      </w:pPr>
    </w:p>
    <w:p w14:paraId="5DC0FDC5" w14:textId="77777777" w:rsidR="00103743" w:rsidRDefault="00D66E31" w:rsidP="001260CF">
      <w:pPr>
        <w:jc w:val="both"/>
        <w:rPr>
          <w:lang w:val="es-ES"/>
        </w:rPr>
      </w:pPr>
      <w:r>
        <w:rPr>
          <w:lang w:val="es-ES"/>
        </w:rPr>
        <w:t>Usted tiene el derecho a</w:t>
      </w:r>
      <w:r w:rsidR="00103743">
        <w:rPr>
          <w:lang w:val="es-ES"/>
        </w:rPr>
        <w:t>:</w:t>
      </w:r>
    </w:p>
    <w:p w14:paraId="4FD45751" w14:textId="77777777" w:rsidR="00103743" w:rsidRDefault="00D66E31" w:rsidP="001260CF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Una</w:t>
      </w:r>
      <w:r w:rsidR="00810010">
        <w:rPr>
          <w:lang w:val="es-ES"/>
        </w:rPr>
        <w:t xml:space="preserve"> atención considerada, respetuosa y dig</w:t>
      </w:r>
      <w:r>
        <w:rPr>
          <w:lang w:val="es-ES"/>
        </w:rPr>
        <w:t>n</w:t>
      </w:r>
      <w:r w:rsidR="00810010">
        <w:rPr>
          <w:lang w:val="es-ES"/>
        </w:rPr>
        <w:t>a</w:t>
      </w:r>
      <w:r w:rsidR="00A14B8E">
        <w:rPr>
          <w:lang w:val="es-ES"/>
        </w:rPr>
        <w:t>,</w:t>
      </w:r>
      <w:r w:rsidR="00810010">
        <w:rPr>
          <w:lang w:val="es-ES"/>
        </w:rPr>
        <w:t xml:space="preserve"> y </w:t>
      </w:r>
      <w:r>
        <w:rPr>
          <w:lang w:val="es-ES"/>
        </w:rPr>
        <w:t>al respeto por los valores</w:t>
      </w:r>
      <w:r w:rsidR="00810010">
        <w:rPr>
          <w:lang w:val="es-ES"/>
        </w:rPr>
        <w:t>, creencias y preferencias</w:t>
      </w:r>
      <w:r>
        <w:rPr>
          <w:lang w:val="es-ES"/>
        </w:rPr>
        <w:t xml:space="preserve"> personales</w:t>
      </w:r>
      <w:r w:rsidR="00810010">
        <w:rPr>
          <w:lang w:val="es-ES"/>
        </w:rPr>
        <w:t>.</w:t>
      </w:r>
    </w:p>
    <w:p w14:paraId="202695B8" w14:textId="77777777" w:rsidR="00D66E31" w:rsidRDefault="00D66E31" w:rsidP="001260CF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El acceso a tratamiento independientemente de la raza, etnicidad, origen nacional, color, credo/religión, sexo, edad, discapacidad mental o discapacidad física.  </w:t>
      </w:r>
      <w:r w:rsidR="00FF5148">
        <w:rPr>
          <w:lang w:val="es-ES"/>
        </w:rPr>
        <w:t xml:space="preserve">Todas las determinaciones de tratamiento basadas en la condición física o diagnóstico de una persona </w:t>
      </w:r>
      <w:r w:rsidR="00315633">
        <w:rPr>
          <w:lang w:val="es-ES"/>
        </w:rPr>
        <w:t>se harán</w:t>
      </w:r>
      <w:r w:rsidR="00842023">
        <w:rPr>
          <w:lang w:val="es-ES"/>
        </w:rPr>
        <w:t xml:space="preserve"> con base en evidencia médica y capacidad de tratamiento.</w:t>
      </w:r>
    </w:p>
    <w:p w14:paraId="034A7EC7" w14:textId="77777777" w:rsidR="00842023" w:rsidRDefault="00842023" w:rsidP="001260CF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El respeto a la privacidad personal.</w:t>
      </w:r>
    </w:p>
    <w:p w14:paraId="5BEE3DFB" w14:textId="77777777" w:rsidR="00842023" w:rsidRDefault="00842499" w:rsidP="001260CF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Recibir atención en un ambiente seguro.</w:t>
      </w:r>
    </w:p>
    <w:p w14:paraId="5DCCAE09" w14:textId="77777777" w:rsidR="00842499" w:rsidRDefault="00842499" w:rsidP="001260CF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Ejercer sus derechos sin estar sujeto a discriminación o represalia.</w:t>
      </w:r>
    </w:p>
    <w:p w14:paraId="103D76AC" w14:textId="77777777" w:rsidR="00842499" w:rsidRDefault="000033A3" w:rsidP="001260CF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Conocer la identidad de las personas que le brindan atención, tratamiento o servicios y, cuando lo solicite, ser informado acerca de las credenciales de los proveedores de atención médica y, cuando corresponda, la falta de cobertura </w:t>
      </w:r>
      <w:r w:rsidR="00C74C8D">
        <w:rPr>
          <w:lang w:val="es-ES"/>
        </w:rPr>
        <w:t>por mala praxis.</w:t>
      </w:r>
    </w:p>
    <w:p w14:paraId="20FE7170" w14:textId="77777777" w:rsidR="00C74C8D" w:rsidRDefault="00C74C8D" w:rsidP="001260CF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Esperar que el centro divulgue, cuando corresponda, intereses financieros de los médicos o </w:t>
      </w:r>
      <w:r w:rsidR="00283C7E">
        <w:rPr>
          <w:lang w:val="es-ES"/>
        </w:rPr>
        <w:t>participación como propietarios del centro.</w:t>
      </w:r>
    </w:p>
    <w:p w14:paraId="5C529E11" w14:textId="77777777" w:rsidR="00283C7E" w:rsidRDefault="00283C7E" w:rsidP="001260CF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Recibir asistencia al solicitar un cambio de mé</w:t>
      </w:r>
      <w:r w:rsidR="006C75CB">
        <w:rPr>
          <w:lang w:val="es-ES"/>
        </w:rPr>
        <w:t>dicos de atención primaria o especialistas, dentistas o proveedores de anestesia si existe la disponibilidad de otros médicos, dentistas o proveedores de anestesia calificados.</w:t>
      </w:r>
    </w:p>
    <w:p w14:paraId="6886DDD8" w14:textId="77777777" w:rsidR="006C75CB" w:rsidRDefault="00F06957" w:rsidP="001260CF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Recibir información sobre la condició</w:t>
      </w:r>
      <w:r w:rsidR="005E1303">
        <w:rPr>
          <w:lang w:val="es-ES"/>
        </w:rPr>
        <w:t xml:space="preserve">n de </w:t>
      </w:r>
      <w:r w:rsidR="00046FEF">
        <w:rPr>
          <w:lang w:val="es-ES"/>
        </w:rPr>
        <w:t xml:space="preserve">su </w:t>
      </w:r>
      <w:r w:rsidR="005E1303">
        <w:rPr>
          <w:lang w:val="es-ES"/>
        </w:rPr>
        <w:t xml:space="preserve">salud, diagnóstico, la prognosis esperada y </w:t>
      </w:r>
      <w:r w:rsidR="00046FEF">
        <w:rPr>
          <w:lang w:val="es-ES"/>
        </w:rPr>
        <w:t>resultados esperados de la atención médica, en términos que puedan ser comprendidos, previo a que se realice un tratamiento o procedimiento.</w:t>
      </w:r>
    </w:p>
    <w:p w14:paraId="18F9A859" w14:textId="77777777" w:rsidR="00046FEF" w:rsidRDefault="00046FEF" w:rsidP="001260CF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Recibir información sobre resultados imprevistos de la atención.</w:t>
      </w:r>
    </w:p>
    <w:p w14:paraId="3CBC21FE" w14:textId="77777777" w:rsidR="00046FEF" w:rsidRDefault="00F829BD" w:rsidP="001260CF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Recibir información del médico sobre cualquier tratamiento o procedimiento propuesto según sea necesario para poder dar o retener el consentimiento informado.</w:t>
      </w:r>
    </w:p>
    <w:p w14:paraId="1870E7F0" w14:textId="51327DA8" w:rsidR="00F829BD" w:rsidRDefault="001260CF" w:rsidP="001260CF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Participar en las decisiones sobre </w:t>
      </w:r>
      <w:r w:rsidR="00F829BD">
        <w:rPr>
          <w:lang w:val="es-ES"/>
        </w:rPr>
        <w:t>atención, tratamiento o servicios planificados y rehusarse a la atención, tratamiento o servici</w:t>
      </w:r>
      <w:r>
        <w:rPr>
          <w:lang w:val="es-ES"/>
        </w:rPr>
        <w:t xml:space="preserve">os, de conformidad con la ley y </w:t>
      </w:r>
      <w:r w:rsidR="0092152F">
        <w:rPr>
          <w:lang w:val="es-ES"/>
        </w:rPr>
        <w:t xml:space="preserve">los </w:t>
      </w:r>
      <w:r>
        <w:rPr>
          <w:lang w:val="es-ES"/>
        </w:rPr>
        <w:t>reglamentos.</w:t>
      </w:r>
    </w:p>
    <w:p w14:paraId="3E7EB3C9" w14:textId="4BDCBB62" w:rsidR="001260CF" w:rsidRDefault="001260CF" w:rsidP="001260CF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Ser informado, o cuando corresponda, </w:t>
      </w:r>
      <w:r w:rsidR="00F20575">
        <w:rPr>
          <w:lang w:val="es-ES"/>
        </w:rPr>
        <w:t xml:space="preserve">que </w:t>
      </w:r>
      <w:r>
        <w:rPr>
          <w:lang w:val="es-ES"/>
        </w:rPr>
        <w:t>su representante sea informado (según lo permitido por la</w:t>
      </w:r>
      <w:r w:rsidR="0092152F">
        <w:rPr>
          <w:lang w:val="es-ES"/>
        </w:rPr>
        <w:t>s leyes</w:t>
      </w:r>
      <w:r>
        <w:rPr>
          <w:lang w:val="es-ES"/>
        </w:rPr>
        <w:t xml:space="preserve"> estatal</w:t>
      </w:r>
      <w:r w:rsidR="0092152F">
        <w:rPr>
          <w:lang w:val="es-ES"/>
        </w:rPr>
        <w:t>es</w:t>
      </w:r>
      <w:r>
        <w:rPr>
          <w:lang w:val="es-ES"/>
        </w:rPr>
        <w:t xml:space="preserve">) acerca de sus derechos </w:t>
      </w:r>
      <w:r w:rsidR="00F20575">
        <w:rPr>
          <w:lang w:val="es-ES"/>
        </w:rPr>
        <w:t>con anticipación a la prestación o descontinuación de los cuidados al paciente siempre que sea posible.</w:t>
      </w:r>
    </w:p>
    <w:p w14:paraId="1DC3F871" w14:textId="3DA1FFCD" w:rsidR="00F20575" w:rsidRDefault="00536393" w:rsidP="001260CF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Recibir información </w:t>
      </w:r>
      <w:r w:rsidR="00235D80">
        <w:rPr>
          <w:lang w:val="es-ES"/>
        </w:rPr>
        <w:t>de una manera personalizada a un</w:t>
      </w:r>
      <w:r>
        <w:rPr>
          <w:lang w:val="es-ES"/>
        </w:rPr>
        <w:t xml:space="preserve"> nivel </w:t>
      </w:r>
      <w:r w:rsidR="00235D80">
        <w:rPr>
          <w:lang w:val="es-ES"/>
        </w:rPr>
        <w:t>que pueda comprender</w:t>
      </w:r>
      <w:r>
        <w:rPr>
          <w:lang w:val="es-ES"/>
        </w:rPr>
        <w:t xml:space="preserve">, incluyendo el que se le brinde asistencia de interpretación o dispositivos de asistencia interpretativa.  </w:t>
      </w:r>
    </w:p>
    <w:p w14:paraId="021ED967" w14:textId="7E7BF179" w:rsidR="00536393" w:rsidRDefault="00235D80" w:rsidP="001260CF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lastRenderedPageBreak/>
        <w:t xml:space="preserve">Involucrar a su familia en la </w:t>
      </w:r>
      <w:r w:rsidR="00613A35">
        <w:rPr>
          <w:lang w:val="es-ES"/>
        </w:rPr>
        <w:t>las decisiones sobre</w:t>
      </w:r>
      <w:r w:rsidR="00B003D3">
        <w:rPr>
          <w:lang w:val="es-ES"/>
        </w:rPr>
        <w:t xml:space="preserve"> atención, tratamiento o servicios en la medida </w:t>
      </w:r>
      <w:r>
        <w:rPr>
          <w:lang w:val="es-ES"/>
        </w:rPr>
        <w:t>que usted</w:t>
      </w:r>
      <w:r w:rsidR="00B003D3">
        <w:rPr>
          <w:lang w:val="es-ES"/>
        </w:rPr>
        <w:t xml:space="preserve"> o su representante sustituto </w:t>
      </w:r>
      <w:r>
        <w:rPr>
          <w:lang w:val="es-ES"/>
        </w:rPr>
        <w:t>lo permita</w:t>
      </w:r>
      <w:r w:rsidR="00716368">
        <w:rPr>
          <w:lang w:val="es-ES"/>
        </w:rPr>
        <w:t>, de conformidad con las leyes y reglamentos.</w:t>
      </w:r>
    </w:p>
    <w:p w14:paraId="7486E96E" w14:textId="77777777" w:rsidR="00716368" w:rsidRDefault="00716368" w:rsidP="001260CF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La evaluación </w:t>
      </w:r>
      <w:r w:rsidR="003B04C2">
        <w:rPr>
          <w:lang w:val="es-ES"/>
        </w:rPr>
        <w:t>apropiada y manejo</w:t>
      </w:r>
      <w:r>
        <w:rPr>
          <w:lang w:val="es-ES"/>
        </w:rPr>
        <w:t xml:space="preserve"> de dolor, información sobre dolor, medidas para aliviar dolor y participación en las decisiones sobre manejo de dolor.</w:t>
      </w:r>
    </w:p>
    <w:p w14:paraId="76B616D3" w14:textId="1C97F163" w:rsidR="00716368" w:rsidRDefault="003B04C2" w:rsidP="001260CF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Dar o retener su consentimiento informado para </w:t>
      </w:r>
      <w:r w:rsidR="00613A35">
        <w:rPr>
          <w:lang w:val="es-ES"/>
        </w:rPr>
        <w:t>la producción o uso de</w:t>
      </w:r>
      <w:r>
        <w:rPr>
          <w:lang w:val="es-ES"/>
        </w:rPr>
        <w:t xml:space="preserve"> grabaciones, películas u otras imágenes para propósitos distintos a la atención médica, y solicitar el cese de la producción de las grabaciones, películas o demás imágenes en cualquier momento.</w:t>
      </w:r>
    </w:p>
    <w:p w14:paraId="429682C8" w14:textId="77777777" w:rsidR="003B04C2" w:rsidRDefault="00A67CA9" w:rsidP="001260CF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Ser informado sobre</w:t>
      </w:r>
      <w:r w:rsidR="00356457">
        <w:rPr>
          <w:lang w:val="es-ES"/>
        </w:rPr>
        <w:t xml:space="preserve"> experimentación humana</w:t>
      </w:r>
      <w:r>
        <w:rPr>
          <w:lang w:val="es-ES"/>
        </w:rPr>
        <w:t xml:space="preserve"> u otros proyectos de investigación/</w:t>
      </w:r>
      <w:r w:rsidR="00356457">
        <w:rPr>
          <w:lang w:val="es-ES"/>
        </w:rPr>
        <w:t xml:space="preserve"> </w:t>
      </w:r>
      <w:r>
        <w:rPr>
          <w:lang w:val="es-ES"/>
        </w:rPr>
        <w:t>educación que afecten la atención o tratamiento, y permitir o r</w:t>
      </w:r>
      <w:r w:rsidR="00356457">
        <w:rPr>
          <w:lang w:val="es-ES"/>
        </w:rPr>
        <w:t>echazar los mismos</w:t>
      </w:r>
      <w:r>
        <w:rPr>
          <w:lang w:val="es-ES"/>
        </w:rPr>
        <w:t>.</w:t>
      </w:r>
    </w:p>
    <w:p w14:paraId="2323FC50" w14:textId="798BB0FA" w:rsidR="00A67CA9" w:rsidRDefault="00356457" w:rsidP="001260CF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La confidencialidad en toda la información </w:t>
      </w:r>
      <w:r w:rsidR="00320AF9">
        <w:rPr>
          <w:lang w:val="es-ES"/>
        </w:rPr>
        <w:t xml:space="preserve">relativa </w:t>
      </w:r>
      <w:r>
        <w:rPr>
          <w:lang w:val="es-ES"/>
        </w:rPr>
        <w:t>a la atención y estadía en el centro, incluyend</w:t>
      </w:r>
      <w:r w:rsidR="00DD2C12">
        <w:rPr>
          <w:lang w:val="es-ES"/>
        </w:rPr>
        <w:t xml:space="preserve">o historial médico y, excepto </w:t>
      </w:r>
      <w:r w:rsidR="00320AF9">
        <w:rPr>
          <w:lang w:val="es-ES"/>
        </w:rPr>
        <w:t>cuando la ley requiera algo distinto</w:t>
      </w:r>
      <w:r w:rsidR="00DD2C12">
        <w:rPr>
          <w:lang w:val="es-ES"/>
        </w:rPr>
        <w:t xml:space="preserve">, el derecho de aprobar o rechazar la divulgación de sus registros médicos.  </w:t>
      </w:r>
    </w:p>
    <w:p w14:paraId="369351BE" w14:textId="12B004DF" w:rsidR="00DD2C12" w:rsidRDefault="00DD2C12" w:rsidP="001260CF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El acceso a su historial médico y/o c</w:t>
      </w:r>
      <w:r w:rsidR="002F35C0">
        <w:rPr>
          <w:lang w:val="es-ES"/>
        </w:rPr>
        <w:t>opias de su historial médico dentro de</w:t>
      </w:r>
      <w:r>
        <w:rPr>
          <w:lang w:val="es-ES"/>
        </w:rPr>
        <w:t xml:space="preserve"> un marco de tiempo razonable y la habilidad de solicitar </w:t>
      </w:r>
      <w:r w:rsidR="00C165D4">
        <w:rPr>
          <w:lang w:val="es-ES"/>
        </w:rPr>
        <w:t>modificaciones a sus registros médicos.</w:t>
      </w:r>
    </w:p>
    <w:p w14:paraId="4CB3C734" w14:textId="71FC6EBB" w:rsidR="00C165D4" w:rsidRDefault="00B268AC" w:rsidP="001260CF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Obtener información sobre divul</w:t>
      </w:r>
      <w:r w:rsidR="00C165D4">
        <w:rPr>
          <w:lang w:val="es-ES"/>
        </w:rPr>
        <w:t>ga</w:t>
      </w:r>
      <w:r w:rsidR="002F35C0">
        <w:rPr>
          <w:lang w:val="es-ES"/>
        </w:rPr>
        <w:t>ciones de información médica dentro de</w:t>
      </w:r>
      <w:r w:rsidR="00C165D4">
        <w:rPr>
          <w:lang w:val="es-ES"/>
        </w:rPr>
        <w:t xml:space="preserve"> un marco de tiempo razonable.</w:t>
      </w:r>
    </w:p>
    <w:p w14:paraId="27EE0649" w14:textId="0B96B09D" w:rsidR="00C165D4" w:rsidRDefault="00746FE9" w:rsidP="001260CF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Contar con una declaración de voluntades anticipadas</w:t>
      </w:r>
      <w:r w:rsidR="00B268AC">
        <w:rPr>
          <w:lang w:val="es-ES"/>
        </w:rPr>
        <w:t xml:space="preserve">, como un testamento vital o </w:t>
      </w:r>
      <w:r w:rsidR="001F1F50">
        <w:rPr>
          <w:lang w:val="es-ES"/>
        </w:rPr>
        <w:t>poder vitalicio para atención médica, y ser informado sobre la política del centro relacio</w:t>
      </w:r>
      <w:r w:rsidR="003030D4">
        <w:rPr>
          <w:lang w:val="es-ES"/>
        </w:rPr>
        <w:t>nada con las declaraciones de voluntad</w:t>
      </w:r>
      <w:r>
        <w:rPr>
          <w:lang w:val="es-ES"/>
        </w:rPr>
        <w:t>es</w:t>
      </w:r>
      <w:r w:rsidR="003030D4">
        <w:rPr>
          <w:lang w:val="es-ES"/>
        </w:rPr>
        <w:t xml:space="preserve"> anticipada</w:t>
      </w:r>
      <w:r>
        <w:rPr>
          <w:lang w:val="es-ES"/>
        </w:rPr>
        <w:t>s</w:t>
      </w:r>
      <w:r w:rsidR="003030D4">
        <w:rPr>
          <w:lang w:val="es-ES"/>
        </w:rPr>
        <w:t xml:space="preserve">/testamento vital.  Esperar que el centro le proporcione el formulario </w:t>
      </w:r>
      <w:r>
        <w:rPr>
          <w:lang w:val="es-ES"/>
        </w:rPr>
        <w:t xml:space="preserve">oficial </w:t>
      </w:r>
      <w:r w:rsidR="002F35C0">
        <w:rPr>
          <w:lang w:val="es-ES"/>
        </w:rPr>
        <w:t>del estado para</w:t>
      </w:r>
      <w:r w:rsidR="003030D4">
        <w:rPr>
          <w:lang w:val="es-ES"/>
        </w:rPr>
        <w:t xml:space="preserve"> </w:t>
      </w:r>
      <w:r>
        <w:rPr>
          <w:lang w:val="es-ES"/>
        </w:rPr>
        <w:t>v</w:t>
      </w:r>
      <w:r w:rsidR="003030D4">
        <w:rPr>
          <w:lang w:val="es-ES"/>
        </w:rPr>
        <w:t>oluntad</w:t>
      </w:r>
      <w:r>
        <w:rPr>
          <w:lang w:val="es-ES"/>
        </w:rPr>
        <w:t>es</w:t>
      </w:r>
      <w:r w:rsidR="003030D4">
        <w:rPr>
          <w:lang w:val="es-ES"/>
        </w:rPr>
        <w:t xml:space="preserve"> anticipada</w:t>
      </w:r>
      <w:r>
        <w:rPr>
          <w:lang w:val="es-ES"/>
        </w:rPr>
        <w:t>s</w:t>
      </w:r>
      <w:r w:rsidR="003030D4">
        <w:rPr>
          <w:lang w:val="es-ES"/>
        </w:rPr>
        <w:t xml:space="preserve"> </w:t>
      </w:r>
      <w:r>
        <w:rPr>
          <w:lang w:val="es-ES"/>
        </w:rPr>
        <w:t>si lo solicita y cuando proceda.</w:t>
      </w:r>
    </w:p>
    <w:p w14:paraId="7173E3AD" w14:textId="77777777" w:rsidR="00746FE9" w:rsidRDefault="00746FE9" w:rsidP="001260CF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Obtener información concerniente a los honorarios por servicios prestados y las políticas de pago del centro.</w:t>
      </w:r>
    </w:p>
    <w:p w14:paraId="05F256CB" w14:textId="77777777" w:rsidR="00746FE9" w:rsidRDefault="00E303CF" w:rsidP="001260CF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Estar libre de cualquier forma de restricción que no sea médicamente necesaria o sea usada como un medio de coerció</w:t>
      </w:r>
      <w:r w:rsidR="00E06D47">
        <w:rPr>
          <w:lang w:val="es-ES"/>
        </w:rPr>
        <w:t>n, disciplina, conveniencia</w:t>
      </w:r>
      <w:r>
        <w:rPr>
          <w:lang w:val="es-ES"/>
        </w:rPr>
        <w:t xml:space="preserve"> o represalia por parte del personal. </w:t>
      </w:r>
    </w:p>
    <w:p w14:paraId="3CF84F6F" w14:textId="77777777" w:rsidR="00E06D47" w:rsidRDefault="00E06D47" w:rsidP="001260CF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Estar libre de toda forma de abuso o acoso.</w:t>
      </w:r>
    </w:p>
    <w:p w14:paraId="1D0C3D2D" w14:textId="28BAF367" w:rsidR="00E06D47" w:rsidRDefault="00E06D47" w:rsidP="001260CF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Esperar que el centro establezca un proceso para la pronta resolución d</w:t>
      </w:r>
      <w:r w:rsidR="00393CDD">
        <w:rPr>
          <w:lang w:val="es-ES"/>
        </w:rPr>
        <w:t xml:space="preserve">e quejas de los pacientes e informar a cada paciente con quien </w:t>
      </w:r>
      <w:r w:rsidR="00321B3A">
        <w:rPr>
          <w:lang w:val="es-ES"/>
        </w:rPr>
        <w:t xml:space="preserve">debe </w:t>
      </w:r>
      <w:r w:rsidR="00393CDD">
        <w:rPr>
          <w:lang w:val="es-ES"/>
        </w:rPr>
        <w:t xml:space="preserve">comunicarse para presentar una queja.  Las quejas/reclamos y sugerencias relacionadas con tratamiento o atención  </w:t>
      </w:r>
      <w:r w:rsidR="00321B3A">
        <w:rPr>
          <w:lang w:val="es-ES"/>
        </w:rPr>
        <w:t>prestada</w:t>
      </w:r>
      <w:r w:rsidR="00393CDD">
        <w:rPr>
          <w:lang w:val="es-ES"/>
        </w:rPr>
        <w:t xml:space="preserve"> (</w:t>
      </w:r>
      <w:r w:rsidR="00CA18CD">
        <w:rPr>
          <w:lang w:val="es-ES"/>
        </w:rPr>
        <w:t>o fallas en la prestación de l</w:t>
      </w:r>
      <w:r w:rsidR="00321B3A">
        <w:rPr>
          <w:lang w:val="es-ES"/>
        </w:rPr>
        <w:t>os mismos) pueden ser presentada</w:t>
      </w:r>
      <w:r w:rsidR="00CA18CD">
        <w:rPr>
          <w:lang w:val="es-ES"/>
        </w:rPr>
        <w:t>s en cualquier momento.  Pueden presentarse quejas directamente ante la agencia estatal usando la información de contacto proporcionada</w:t>
      </w:r>
      <w:r w:rsidR="009B77D9">
        <w:rPr>
          <w:lang w:val="es-ES"/>
        </w:rPr>
        <w:t xml:space="preserve"> aquí</w:t>
      </w:r>
      <w:r w:rsidR="00CA18CD">
        <w:rPr>
          <w:lang w:val="es-ES"/>
        </w:rPr>
        <w:t xml:space="preserve"> más adelante.</w:t>
      </w:r>
    </w:p>
    <w:p w14:paraId="7993B7BE" w14:textId="77777777" w:rsidR="00CA18CD" w:rsidRDefault="00CA18CD" w:rsidP="00CA18CD">
      <w:pPr>
        <w:ind w:left="360"/>
        <w:jc w:val="both"/>
        <w:rPr>
          <w:b/>
          <w:lang w:val="es-ES"/>
        </w:rPr>
      </w:pPr>
    </w:p>
    <w:p w14:paraId="32FCF068" w14:textId="72F5F612" w:rsidR="00C26248" w:rsidRDefault="00C26248" w:rsidP="00CA18CD">
      <w:pPr>
        <w:ind w:left="360"/>
        <w:jc w:val="both"/>
        <w:rPr>
          <w:b/>
          <w:lang w:val="es-ES"/>
        </w:rPr>
      </w:pPr>
      <w:r>
        <w:rPr>
          <w:b/>
          <w:lang w:val="es-ES"/>
        </w:rPr>
        <w:t xml:space="preserve">Si </w:t>
      </w:r>
      <w:r w:rsidR="009B065B">
        <w:rPr>
          <w:b/>
          <w:lang w:val="es-ES"/>
        </w:rPr>
        <w:t xml:space="preserve">a través de una corte de jurisdicción apropiada </w:t>
      </w:r>
      <w:r>
        <w:rPr>
          <w:b/>
          <w:lang w:val="es-ES"/>
        </w:rPr>
        <w:t>se declara incompetente a un paciente en virtud de las leyes aplicables del Estado, los derechos del paciente serán ejercidos por la persona no</w:t>
      </w:r>
      <w:r w:rsidR="009B77D9">
        <w:rPr>
          <w:b/>
          <w:lang w:val="es-ES"/>
        </w:rPr>
        <w:t>mbrada</w:t>
      </w:r>
      <w:r w:rsidR="009B065B">
        <w:rPr>
          <w:b/>
          <w:lang w:val="es-ES"/>
        </w:rPr>
        <w:t xml:space="preserve"> de conformidad con las leyes del Estado</w:t>
      </w:r>
      <w:r>
        <w:rPr>
          <w:b/>
          <w:lang w:val="es-ES"/>
        </w:rPr>
        <w:t xml:space="preserve"> para actuar en nombre del paciente.</w:t>
      </w:r>
    </w:p>
    <w:p w14:paraId="2C9F8D57" w14:textId="77777777" w:rsidR="00C26248" w:rsidRDefault="00C26248" w:rsidP="00CA18CD">
      <w:pPr>
        <w:ind w:left="360"/>
        <w:jc w:val="both"/>
        <w:rPr>
          <w:b/>
          <w:lang w:val="es-ES"/>
        </w:rPr>
      </w:pPr>
    </w:p>
    <w:p w14:paraId="7FFE07FC" w14:textId="77777777" w:rsidR="00C26248" w:rsidRDefault="009B065B" w:rsidP="00CA18CD">
      <w:pPr>
        <w:ind w:left="360"/>
        <w:jc w:val="both"/>
        <w:rPr>
          <w:lang w:val="es-ES"/>
        </w:rPr>
      </w:pPr>
      <w:r>
        <w:rPr>
          <w:b/>
          <w:lang w:val="es-ES"/>
        </w:rPr>
        <w:lastRenderedPageBreak/>
        <w:t xml:space="preserve">Si un paciente no ha sido declarado incompetente por alguna corte estatal, cualquier representante legal o </w:t>
      </w:r>
      <w:r w:rsidR="000A6B05">
        <w:rPr>
          <w:b/>
          <w:lang w:val="es-ES"/>
        </w:rPr>
        <w:t>sustituto designado por el paciente de conformidad con las leyes del Estado puede ejercer los derechos del paciente en la medida permitida por dichas leyes.</w:t>
      </w:r>
    </w:p>
    <w:p w14:paraId="4F855664" w14:textId="77777777" w:rsidR="000A6B05" w:rsidRDefault="000A6B05" w:rsidP="00CA18CD">
      <w:pPr>
        <w:ind w:left="360"/>
        <w:jc w:val="both"/>
        <w:rPr>
          <w:lang w:val="es-ES"/>
        </w:rPr>
      </w:pPr>
    </w:p>
    <w:p w14:paraId="4950204E" w14:textId="77777777" w:rsidR="000A6B05" w:rsidRDefault="000A6B05" w:rsidP="00CA18CD">
      <w:pPr>
        <w:ind w:left="360"/>
        <w:jc w:val="both"/>
        <w:rPr>
          <w:lang w:val="es-ES"/>
        </w:rPr>
      </w:pPr>
      <w:r>
        <w:rPr>
          <w:lang w:val="es-ES"/>
        </w:rPr>
        <w:t>Usted es responsable de:</w:t>
      </w:r>
    </w:p>
    <w:p w14:paraId="21F43258" w14:textId="77777777" w:rsidR="00315633" w:rsidRDefault="008169BD" w:rsidP="00315633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Ser considerado con los demás</w:t>
      </w:r>
      <w:r w:rsidR="00167603">
        <w:rPr>
          <w:lang w:val="es-ES"/>
        </w:rPr>
        <w:t xml:space="preserve"> pacientes y</w:t>
      </w:r>
      <w:r>
        <w:rPr>
          <w:lang w:val="es-ES"/>
        </w:rPr>
        <w:t xml:space="preserve"> el personal</w:t>
      </w:r>
      <w:r w:rsidR="003943EB">
        <w:rPr>
          <w:lang w:val="es-ES"/>
        </w:rPr>
        <w:t>,</w:t>
      </w:r>
      <w:r>
        <w:rPr>
          <w:lang w:val="es-ES"/>
        </w:rPr>
        <w:t xml:space="preserve"> y colaborar con</w:t>
      </w:r>
      <w:r w:rsidR="00167603">
        <w:rPr>
          <w:lang w:val="es-ES"/>
        </w:rPr>
        <w:t xml:space="preserve"> el control de </w:t>
      </w:r>
      <w:r>
        <w:rPr>
          <w:lang w:val="es-ES"/>
        </w:rPr>
        <w:t>ruido, fumar y otras distracciones.</w:t>
      </w:r>
    </w:p>
    <w:p w14:paraId="303C23ED" w14:textId="77777777" w:rsidR="008169BD" w:rsidRDefault="003943EB" w:rsidP="00315633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Respetar las pertenencias de otros y del centro.</w:t>
      </w:r>
    </w:p>
    <w:p w14:paraId="0E3AF94B" w14:textId="77777777" w:rsidR="003943EB" w:rsidRDefault="003943EB" w:rsidP="00315633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Identificar </w:t>
      </w:r>
      <w:r w:rsidR="00455E07">
        <w:rPr>
          <w:lang w:val="es-ES"/>
        </w:rPr>
        <w:t>problemas para la seguridad de los pacientes.</w:t>
      </w:r>
    </w:p>
    <w:p w14:paraId="077A5C96" w14:textId="7CE78A75" w:rsidR="00455E07" w:rsidRDefault="00455E07" w:rsidP="00315633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Observar las normas presc</w:t>
      </w:r>
      <w:r w:rsidR="009B77D9">
        <w:rPr>
          <w:lang w:val="es-ES"/>
        </w:rPr>
        <w:t xml:space="preserve">ritas por </w:t>
      </w:r>
      <w:r>
        <w:rPr>
          <w:lang w:val="es-ES"/>
        </w:rPr>
        <w:t>el centro durante su estadía y tratamiento.</w:t>
      </w:r>
    </w:p>
    <w:p w14:paraId="7C3E8BA7" w14:textId="77777777" w:rsidR="00455E07" w:rsidRDefault="00455E07" w:rsidP="00315633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Proveer un adulto responsable para transportarlo de su casa al centro y permanecer con usted durante 24 horas de serle requerido por su proveedor de atención médica.</w:t>
      </w:r>
    </w:p>
    <w:p w14:paraId="06808978" w14:textId="2085550A" w:rsidR="00455E07" w:rsidRDefault="00771769" w:rsidP="00315633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Informar si comprende con claridad el curso planificado para su tratamiento y lo que se espera de usted</w:t>
      </w:r>
      <w:r w:rsidR="00F54C23">
        <w:rPr>
          <w:lang w:val="es-ES"/>
        </w:rPr>
        <w:t>,</w:t>
      </w:r>
      <w:r>
        <w:rPr>
          <w:lang w:val="es-ES"/>
        </w:rPr>
        <w:t xml:space="preserve"> y hacer preguntas cuando no comprenda algo sobre su atención médica, tratamiento, servicio o lo que se espera de usted.</w:t>
      </w:r>
    </w:p>
    <w:p w14:paraId="0C26878E" w14:textId="77777777" w:rsidR="00771769" w:rsidRDefault="00771769" w:rsidP="00315633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Cumplir con sus citas y, cuando no pueda hacerlo por alguna razón, notificar al centro y al médico.</w:t>
      </w:r>
    </w:p>
    <w:p w14:paraId="3D2B0696" w14:textId="3F5C5C4C" w:rsidR="00771769" w:rsidRDefault="00737570" w:rsidP="00315633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P</w:t>
      </w:r>
      <w:r w:rsidR="00451A74">
        <w:rPr>
          <w:lang w:val="es-ES"/>
        </w:rPr>
        <w:t xml:space="preserve">roporcionar a </w:t>
      </w:r>
      <w:r w:rsidR="00F54C23">
        <w:rPr>
          <w:lang w:val="es-ES"/>
        </w:rPr>
        <w:t xml:space="preserve">las personas que lo cuidan </w:t>
      </w:r>
      <w:r w:rsidR="00451A74">
        <w:rPr>
          <w:lang w:val="es-ES"/>
        </w:rPr>
        <w:t>la información más exacta y completa en relación con molestias actuales, hospitalizaciones y enfermedades pasadas, medicamentos—incluyendo productos de venta sin receta y suplementos dietéticos, y alergias o sensibili</w:t>
      </w:r>
      <w:r w:rsidR="00CB5768">
        <w:rPr>
          <w:lang w:val="es-ES"/>
        </w:rPr>
        <w:t>dades, cambios inesperados en su</w:t>
      </w:r>
      <w:r w:rsidR="00451A74">
        <w:rPr>
          <w:lang w:val="es-ES"/>
        </w:rPr>
        <w:t xml:space="preserve"> condic</w:t>
      </w:r>
      <w:r w:rsidR="00CB5768">
        <w:rPr>
          <w:lang w:val="es-ES"/>
        </w:rPr>
        <w:t>i</w:t>
      </w:r>
      <w:r w:rsidR="00451A74">
        <w:rPr>
          <w:lang w:val="es-ES"/>
        </w:rPr>
        <w:t>ó</w:t>
      </w:r>
      <w:r w:rsidR="00CB5768">
        <w:rPr>
          <w:lang w:val="es-ES"/>
        </w:rPr>
        <w:t>n o</w:t>
      </w:r>
      <w:r w:rsidR="00F54C23">
        <w:rPr>
          <w:lang w:val="es-ES"/>
        </w:rPr>
        <w:t xml:space="preserve"> cualquier otro asunto sobre </w:t>
      </w:r>
      <w:r w:rsidR="00CB5768">
        <w:rPr>
          <w:lang w:val="es-ES"/>
        </w:rPr>
        <w:t xml:space="preserve">salud del paciente.  </w:t>
      </w:r>
    </w:p>
    <w:p w14:paraId="36A88494" w14:textId="2D158266" w:rsidR="00CB5768" w:rsidRDefault="00CB5768" w:rsidP="00315633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Cumplir sin demora con </w:t>
      </w:r>
      <w:r w:rsidR="00273443">
        <w:rPr>
          <w:lang w:val="es-ES"/>
        </w:rPr>
        <w:t>sus obligaciones financieras hacia</w:t>
      </w:r>
      <w:r>
        <w:rPr>
          <w:lang w:val="es-ES"/>
        </w:rPr>
        <w:t xml:space="preserve"> el centro, incluyendo cargos no cubiertos por el seguro.</w:t>
      </w:r>
    </w:p>
    <w:p w14:paraId="79F304AB" w14:textId="77777777" w:rsidR="00CB5768" w:rsidRDefault="00E6573A" w:rsidP="00315633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Pagar al centro las </w:t>
      </w:r>
      <w:r w:rsidR="00CB5768">
        <w:rPr>
          <w:lang w:val="es-ES"/>
        </w:rPr>
        <w:t xml:space="preserve">copias de registros médicos </w:t>
      </w:r>
      <w:r>
        <w:rPr>
          <w:lang w:val="es-ES"/>
        </w:rPr>
        <w:t>solicitadas por usted</w:t>
      </w:r>
      <w:r w:rsidR="00CB5768">
        <w:rPr>
          <w:lang w:val="es-ES"/>
        </w:rPr>
        <w:t>.</w:t>
      </w:r>
    </w:p>
    <w:p w14:paraId="7B070B54" w14:textId="39AFE244" w:rsidR="00CB5768" w:rsidRDefault="00E6573A" w:rsidP="00315633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Informar a sus proveedores sobre cualquier testamento vital, poder notarial sobre atención médica u otras declaraciones de voluntades ant</w:t>
      </w:r>
      <w:r w:rsidR="00273443">
        <w:rPr>
          <w:lang w:val="es-ES"/>
        </w:rPr>
        <w:t>icipadas que pudieran afectar la</w:t>
      </w:r>
      <w:r>
        <w:rPr>
          <w:lang w:val="es-ES"/>
        </w:rPr>
        <w:t xml:space="preserve"> atención médica</w:t>
      </w:r>
      <w:r w:rsidR="00273443">
        <w:rPr>
          <w:lang w:val="es-ES"/>
        </w:rPr>
        <w:t xml:space="preserve"> que se le brinde</w:t>
      </w:r>
      <w:r>
        <w:rPr>
          <w:lang w:val="es-ES"/>
        </w:rPr>
        <w:t>.</w:t>
      </w:r>
    </w:p>
    <w:p w14:paraId="584A956B" w14:textId="77777777" w:rsidR="00DC768B" w:rsidRDefault="00DC768B" w:rsidP="00DC768B">
      <w:pPr>
        <w:ind w:left="720"/>
        <w:jc w:val="both"/>
        <w:rPr>
          <w:lang w:val="es-ES"/>
        </w:rPr>
      </w:pPr>
    </w:p>
    <w:p w14:paraId="4053061C" w14:textId="2DAF9D74" w:rsidR="00DC768B" w:rsidRDefault="00273443" w:rsidP="00DC768B">
      <w:pPr>
        <w:ind w:left="720"/>
        <w:jc w:val="both"/>
        <w:rPr>
          <w:b/>
          <w:lang w:val="es-ES"/>
        </w:rPr>
      </w:pPr>
      <w:r>
        <w:rPr>
          <w:b/>
          <w:lang w:val="es-ES"/>
        </w:rPr>
        <w:t>Para expresar inquietudes, quejas o reclamos, p</w:t>
      </w:r>
      <w:r w:rsidR="00DC768B">
        <w:rPr>
          <w:b/>
          <w:lang w:val="es-ES"/>
        </w:rPr>
        <w:t>uede comunicarse con las siguientes entidades:</w:t>
      </w:r>
    </w:p>
    <w:p w14:paraId="4C1E2AA6" w14:textId="77777777" w:rsidR="00DC768B" w:rsidRDefault="00DC768B" w:rsidP="00DC768B">
      <w:pPr>
        <w:ind w:left="720"/>
        <w:jc w:val="both"/>
        <w:rPr>
          <w:lang w:val="es-ES"/>
        </w:rPr>
      </w:pPr>
    </w:p>
    <w:tbl>
      <w:tblPr>
        <w:tblStyle w:val="TableGrid"/>
        <w:tblW w:w="0" w:type="auto"/>
        <w:tblInd w:w="833" w:type="dxa"/>
        <w:tblLook w:val="04A0" w:firstRow="1" w:lastRow="0" w:firstColumn="1" w:lastColumn="0" w:noHBand="0" w:noVBand="1"/>
      </w:tblPr>
      <w:tblGrid>
        <w:gridCol w:w="2143"/>
        <w:gridCol w:w="6374"/>
      </w:tblGrid>
      <w:tr w:rsidR="00DC768B" w14:paraId="296C6994" w14:textId="77777777" w:rsidTr="00DC768B">
        <w:tc>
          <w:tcPr>
            <w:tcW w:w="2155" w:type="dxa"/>
          </w:tcPr>
          <w:p w14:paraId="3C571146" w14:textId="77777777" w:rsidR="00DC768B" w:rsidRDefault="00BE5C1C" w:rsidP="00DC76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CENTRO</w:t>
            </w:r>
          </w:p>
        </w:tc>
        <w:tc>
          <w:tcPr>
            <w:tcW w:w="6475" w:type="dxa"/>
          </w:tcPr>
          <w:p w14:paraId="733E84A4" w14:textId="77777777" w:rsidR="00DC768B" w:rsidRPr="00934A2F" w:rsidRDefault="00BE5C1C" w:rsidP="00DC768B">
            <w:pPr>
              <w:jc w:val="both"/>
              <w:rPr>
                <w:sz w:val="22"/>
                <w:szCs w:val="22"/>
                <w:lang w:val="es-ES"/>
              </w:rPr>
            </w:pPr>
            <w:r w:rsidRPr="00934A2F">
              <w:rPr>
                <w:sz w:val="22"/>
                <w:szCs w:val="22"/>
                <w:lang w:val="es-ES"/>
              </w:rPr>
              <w:t>SHEEBA KURIAKOSE, ADMINISTRADOR</w:t>
            </w:r>
          </w:p>
          <w:p w14:paraId="40737C18" w14:textId="77777777" w:rsidR="00BE5C1C" w:rsidRPr="00934A2F" w:rsidRDefault="00BE5C1C" w:rsidP="00DC768B">
            <w:pPr>
              <w:jc w:val="both"/>
              <w:rPr>
                <w:sz w:val="22"/>
                <w:szCs w:val="22"/>
                <w:lang w:val="es-ES"/>
              </w:rPr>
            </w:pPr>
            <w:r w:rsidRPr="00934A2F">
              <w:rPr>
                <w:sz w:val="22"/>
                <w:szCs w:val="22"/>
                <w:lang w:val="es-ES"/>
              </w:rPr>
              <w:t>682-503-8940</w:t>
            </w:r>
          </w:p>
        </w:tc>
      </w:tr>
      <w:tr w:rsidR="00DC768B" w14:paraId="4D3A6362" w14:textId="77777777" w:rsidTr="00DC768B">
        <w:tc>
          <w:tcPr>
            <w:tcW w:w="2155" w:type="dxa"/>
          </w:tcPr>
          <w:p w14:paraId="3F1B29D5" w14:textId="77777777" w:rsidR="00DC768B" w:rsidRDefault="00BE5C1C" w:rsidP="00DC76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AGENCIA ESTATAL</w:t>
            </w:r>
          </w:p>
        </w:tc>
        <w:tc>
          <w:tcPr>
            <w:tcW w:w="6475" w:type="dxa"/>
          </w:tcPr>
          <w:p w14:paraId="1020ACC5" w14:textId="77777777" w:rsidR="00DC768B" w:rsidRPr="00934A2F" w:rsidRDefault="00BE5C1C" w:rsidP="00DC768B">
            <w:pPr>
              <w:jc w:val="both"/>
              <w:rPr>
                <w:sz w:val="22"/>
                <w:szCs w:val="22"/>
                <w:lang w:val="es-ES"/>
              </w:rPr>
            </w:pPr>
            <w:r w:rsidRPr="00934A2F">
              <w:rPr>
                <w:sz w:val="22"/>
                <w:szCs w:val="22"/>
                <w:lang w:val="es-ES"/>
              </w:rPr>
              <w:t>Texas Department of State Health Services-</w:t>
            </w:r>
          </w:p>
          <w:p w14:paraId="5090B39E" w14:textId="77777777" w:rsidR="00BE5C1C" w:rsidRPr="00934A2F" w:rsidRDefault="00BE5C1C" w:rsidP="00DC768B">
            <w:pPr>
              <w:jc w:val="both"/>
              <w:rPr>
                <w:sz w:val="22"/>
                <w:szCs w:val="22"/>
                <w:lang w:val="es-ES"/>
              </w:rPr>
            </w:pPr>
            <w:r w:rsidRPr="00934A2F">
              <w:rPr>
                <w:sz w:val="22"/>
                <w:szCs w:val="22"/>
                <w:lang w:val="es-ES"/>
              </w:rPr>
              <w:t xml:space="preserve">Patient Quality Care Unit </w:t>
            </w:r>
          </w:p>
          <w:p w14:paraId="5A479B20" w14:textId="77777777" w:rsidR="00BE5C1C" w:rsidRPr="00934A2F" w:rsidRDefault="00BE5C1C" w:rsidP="00DC768B">
            <w:pPr>
              <w:jc w:val="both"/>
              <w:rPr>
                <w:sz w:val="22"/>
                <w:szCs w:val="22"/>
                <w:lang w:val="es-ES"/>
              </w:rPr>
            </w:pPr>
            <w:r w:rsidRPr="00934A2F">
              <w:rPr>
                <w:sz w:val="22"/>
                <w:szCs w:val="22"/>
                <w:lang w:val="es-ES"/>
              </w:rPr>
              <w:t>Atención: Paula More</w:t>
            </w:r>
          </w:p>
          <w:p w14:paraId="0816F597" w14:textId="77777777" w:rsidR="00BE5C1C" w:rsidRPr="00934A2F" w:rsidRDefault="00BE5C1C" w:rsidP="00DC768B">
            <w:pPr>
              <w:jc w:val="both"/>
              <w:rPr>
                <w:sz w:val="22"/>
                <w:szCs w:val="22"/>
                <w:lang w:val="es-ES"/>
              </w:rPr>
            </w:pPr>
            <w:r w:rsidRPr="00934A2F">
              <w:rPr>
                <w:sz w:val="22"/>
                <w:szCs w:val="22"/>
                <w:lang w:val="es-ES"/>
              </w:rPr>
              <w:t>MC-1979</w:t>
            </w:r>
            <w:r w:rsidRPr="00934A2F">
              <w:rPr>
                <w:sz w:val="22"/>
                <w:szCs w:val="22"/>
                <w:lang w:val="es-ES"/>
              </w:rPr>
              <w:br/>
              <w:t>P.O. Box 149347</w:t>
            </w:r>
          </w:p>
          <w:p w14:paraId="73D868F6" w14:textId="77777777" w:rsidR="00BE5C1C" w:rsidRPr="00934A2F" w:rsidRDefault="00BE5C1C" w:rsidP="00DC768B">
            <w:pPr>
              <w:jc w:val="both"/>
              <w:rPr>
                <w:sz w:val="22"/>
                <w:szCs w:val="22"/>
                <w:lang w:val="es-ES"/>
              </w:rPr>
            </w:pPr>
            <w:r w:rsidRPr="00934A2F">
              <w:rPr>
                <w:sz w:val="22"/>
                <w:szCs w:val="22"/>
                <w:lang w:val="es-ES"/>
              </w:rPr>
              <w:t>Austin, Texas 78714-9347</w:t>
            </w:r>
          </w:p>
          <w:p w14:paraId="503F8DAB" w14:textId="77777777" w:rsidR="00F0407F" w:rsidRPr="00934A2F" w:rsidRDefault="00BE5C1C" w:rsidP="00DC768B">
            <w:pPr>
              <w:jc w:val="both"/>
              <w:rPr>
                <w:sz w:val="22"/>
                <w:szCs w:val="22"/>
                <w:lang w:val="es-ES"/>
              </w:rPr>
            </w:pPr>
            <w:r w:rsidRPr="00934A2F">
              <w:rPr>
                <w:sz w:val="22"/>
                <w:szCs w:val="22"/>
                <w:lang w:val="es-ES"/>
              </w:rPr>
              <w:t xml:space="preserve">Correo Electrónico: </w:t>
            </w:r>
            <w:hyperlink r:id="rId6" w:history="1">
              <w:r w:rsidR="00F0407F" w:rsidRPr="00934A2F">
                <w:rPr>
                  <w:rStyle w:val="Hyperlink"/>
                  <w:sz w:val="22"/>
                  <w:szCs w:val="22"/>
                  <w:lang w:val="es-ES"/>
                </w:rPr>
                <w:t>hfc.complaints@dshs.state.tx.us</w:t>
              </w:r>
            </w:hyperlink>
          </w:p>
          <w:p w14:paraId="312AACF8" w14:textId="77777777" w:rsidR="00BE5C1C" w:rsidRPr="00934A2F" w:rsidRDefault="00F0407F" w:rsidP="00DC768B">
            <w:pPr>
              <w:jc w:val="both"/>
              <w:rPr>
                <w:sz w:val="22"/>
                <w:szCs w:val="22"/>
                <w:lang w:val="es-ES"/>
              </w:rPr>
            </w:pPr>
            <w:r w:rsidRPr="00934A2F">
              <w:rPr>
                <w:sz w:val="22"/>
                <w:szCs w:val="22"/>
                <w:lang w:val="es-ES"/>
              </w:rPr>
              <w:t>Fax: 512-834-6650  Tel: 888-973-0022 Ext: 2613</w:t>
            </w:r>
            <w:r w:rsidR="00BE5C1C" w:rsidRPr="00934A2F">
              <w:rPr>
                <w:sz w:val="22"/>
                <w:szCs w:val="22"/>
                <w:lang w:val="es-ES"/>
              </w:rPr>
              <w:t xml:space="preserve"> </w:t>
            </w:r>
          </w:p>
        </w:tc>
      </w:tr>
      <w:tr w:rsidR="00DC768B" w14:paraId="35B855EA" w14:textId="77777777" w:rsidTr="00DC768B">
        <w:tc>
          <w:tcPr>
            <w:tcW w:w="2155" w:type="dxa"/>
          </w:tcPr>
          <w:p w14:paraId="540396C5" w14:textId="77777777" w:rsidR="00DC768B" w:rsidRDefault="00F0407F" w:rsidP="00DC76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MEDICARE</w:t>
            </w:r>
          </w:p>
        </w:tc>
        <w:tc>
          <w:tcPr>
            <w:tcW w:w="6475" w:type="dxa"/>
          </w:tcPr>
          <w:p w14:paraId="28BBDA2F" w14:textId="77777777" w:rsidR="00FC72C2" w:rsidRPr="00934A2F" w:rsidRDefault="00FC72C2" w:rsidP="00DC768B">
            <w:pPr>
              <w:jc w:val="both"/>
              <w:rPr>
                <w:sz w:val="22"/>
                <w:szCs w:val="22"/>
                <w:lang w:val="es-ES"/>
              </w:rPr>
            </w:pPr>
            <w:r w:rsidRPr="00934A2F">
              <w:rPr>
                <w:sz w:val="22"/>
                <w:szCs w:val="22"/>
                <w:lang w:val="es-ES"/>
              </w:rPr>
              <w:t>OFFICE OF THE MEDICARE BENEFICIARY OMBUDSMAN</w:t>
            </w:r>
          </w:p>
          <w:p w14:paraId="49AE1604" w14:textId="77777777" w:rsidR="00DC768B" w:rsidRPr="00934A2F" w:rsidRDefault="00FC72C2" w:rsidP="00DC768B">
            <w:pPr>
              <w:jc w:val="both"/>
              <w:rPr>
                <w:sz w:val="22"/>
                <w:szCs w:val="22"/>
                <w:lang w:val="es-ES"/>
              </w:rPr>
            </w:pPr>
            <w:r w:rsidRPr="00934A2F">
              <w:rPr>
                <w:sz w:val="22"/>
                <w:szCs w:val="22"/>
                <w:lang w:val="es-ES"/>
              </w:rPr>
              <w:t>(</w:t>
            </w:r>
            <w:r w:rsidR="00F0407F" w:rsidRPr="00934A2F">
              <w:rPr>
                <w:sz w:val="22"/>
                <w:szCs w:val="22"/>
                <w:lang w:val="es-ES"/>
              </w:rPr>
              <w:t xml:space="preserve">OFICINA DEL PROCURADOR </w:t>
            </w:r>
            <w:r w:rsidR="00D43003" w:rsidRPr="00934A2F">
              <w:rPr>
                <w:sz w:val="22"/>
                <w:szCs w:val="22"/>
                <w:lang w:val="es-ES"/>
              </w:rPr>
              <w:t xml:space="preserve">DE </w:t>
            </w:r>
            <w:r w:rsidR="00F0407F" w:rsidRPr="00934A2F">
              <w:rPr>
                <w:sz w:val="22"/>
                <w:szCs w:val="22"/>
                <w:lang w:val="es-ES"/>
              </w:rPr>
              <w:t>BENEFICIARIO</w:t>
            </w:r>
            <w:r w:rsidR="00D43003" w:rsidRPr="00934A2F">
              <w:rPr>
                <w:sz w:val="22"/>
                <w:szCs w:val="22"/>
                <w:lang w:val="es-ES"/>
              </w:rPr>
              <w:t>S</w:t>
            </w:r>
            <w:r w:rsidR="00F0407F" w:rsidRPr="00934A2F">
              <w:rPr>
                <w:sz w:val="22"/>
                <w:szCs w:val="22"/>
                <w:lang w:val="es-ES"/>
              </w:rPr>
              <w:t xml:space="preserve"> DE MEDICARE</w:t>
            </w:r>
            <w:r w:rsidRPr="00934A2F">
              <w:rPr>
                <w:sz w:val="22"/>
                <w:szCs w:val="22"/>
                <w:lang w:val="es-ES"/>
              </w:rPr>
              <w:t>)</w:t>
            </w:r>
          </w:p>
          <w:p w14:paraId="368F623C" w14:textId="77777777" w:rsidR="00F0407F" w:rsidRPr="00934A2F" w:rsidRDefault="00EC62FC" w:rsidP="00DC768B">
            <w:pPr>
              <w:jc w:val="both"/>
              <w:rPr>
                <w:sz w:val="22"/>
                <w:szCs w:val="22"/>
                <w:lang w:val="es-ES"/>
              </w:rPr>
            </w:pPr>
            <w:hyperlink r:id="rId7" w:history="1">
              <w:r w:rsidR="00FC72C2" w:rsidRPr="00934A2F">
                <w:rPr>
                  <w:rStyle w:val="Hyperlink"/>
                  <w:sz w:val="22"/>
                  <w:szCs w:val="22"/>
                  <w:lang w:val="es-ES"/>
                </w:rPr>
                <w:t>www.medicare.gov/claims-and-appeals/medicare-rights/get-help/ombudsman.html</w:t>
              </w:r>
            </w:hyperlink>
            <w:r w:rsidR="00FC72C2" w:rsidRPr="00934A2F">
              <w:rPr>
                <w:sz w:val="22"/>
                <w:szCs w:val="22"/>
                <w:lang w:val="es-ES"/>
              </w:rPr>
              <w:t xml:space="preserve"> </w:t>
            </w:r>
          </w:p>
        </w:tc>
      </w:tr>
      <w:tr w:rsidR="00DC768B" w14:paraId="76D49369" w14:textId="77777777" w:rsidTr="00DC768B">
        <w:tc>
          <w:tcPr>
            <w:tcW w:w="2155" w:type="dxa"/>
          </w:tcPr>
          <w:p w14:paraId="7BC4BBBC" w14:textId="77777777" w:rsidR="00DC768B" w:rsidRDefault="00D43003" w:rsidP="00DC76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ENTIDAD </w:t>
            </w:r>
            <w:r w:rsidR="00FC72C2">
              <w:rPr>
                <w:lang w:val="es-ES"/>
              </w:rPr>
              <w:t>ACREDITADORA</w:t>
            </w:r>
          </w:p>
        </w:tc>
        <w:tc>
          <w:tcPr>
            <w:tcW w:w="6475" w:type="dxa"/>
          </w:tcPr>
          <w:p w14:paraId="4563114F" w14:textId="77777777" w:rsidR="00DC768B" w:rsidRPr="00934A2F" w:rsidRDefault="00FC72C2" w:rsidP="00DC768B">
            <w:pPr>
              <w:jc w:val="both"/>
              <w:rPr>
                <w:sz w:val="22"/>
                <w:szCs w:val="22"/>
                <w:lang w:val="es-ES"/>
              </w:rPr>
            </w:pPr>
            <w:r w:rsidRPr="00934A2F">
              <w:rPr>
                <w:sz w:val="22"/>
                <w:szCs w:val="22"/>
                <w:lang w:val="es-ES"/>
              </w:rPr>
              <w:t>The Joint Commission Office of Quality Monitoring</w:t>
            </w:r>
          </w:p>
          <w:p w14:paraId="049BE0D7" w14:textId="77777777" w:rsidR="00FC72C2" w:rsidRPr="00934A2F" w:rsidRDefault="00FC72C2" w:rsidP="00DC768B">
            <w:pPr>
              <w:jc w:val="both"/>
              <w:rPr>
                <w:sz w:val="22"/>
                <w:szCs w:val="22"/>
                <w:lang w:val="es-ES"/>
              </w:rPr>
            </w:pPr>
            <w:r w:rsidRPr="00934A2F">
              <w:rPr>
                <w:sz w:val="22"/>
                <w:szCs w:val="22"/>
                <w:lang w:val="es-ES"/>
              </w:rPr>
              <w:t>One Renaissance Boulevard</w:t>
            </w:r>
          </w:p>
          <w:p w14:paraId="45383B3D" w14:textId="1C86A627" w:rsidR="00934A2F" w:rsidRPr="00934A2F" w:rsidRDefault="00FC72C2" w:rsidP="00DC768B">
            <w:pPr>
              <w:jc w:val="both"/>
              <w:rPr>
                <w:sz w:val="22"/>
                <w:szCs w:val="22"/>
                <w:lang w:val="es-ES"/>
              </w:rPr>
            </w:pPr>
            <w:r w:rsidRPr="00934A2F">
              <w:rPr>
                <w:sz w:val="22"/>
                <w:szCs w:val="22"/>
                <w:lang w:val="es-ES"/>
              </w:rPr>
              <w:t>Oakbrook Terrace, Illinois</w:t>
            </w:r>
            <w:r w:rsidR="00934A2F" w:rsidRPr="00934A2F">
              <w:rPr>
                <w:sz w:val="22"/>
                <w:szCs w:val="22"/>
                <w:lang w:val="es-ES"/>
              </w:rPr>
              <w:t xml:space="preserve"> 60181</w:t>
            </w:r>
            <w:r w:rsidRPr="00934A2F">
              <w:rPr>
                <w:sz w:val="22"/>
                <w:szCs w:val="22"/>
                <w:lang w:val="es-ES"/>
              </w:rPr>
              <w:t xml:space="preserve"> </w:t>
            </w:r>
          </w:p>
          <w:p w14:paraId="6B0D431D" w14:textId="1188FCC9" w:rsidR="00FC72C2" w:rsidRDefault="00934A2F" w:rsidP="00934A2F">
            <w:pPr>
              <w:rPr>
                <w:lang w:val="es-ES"/>
              </w:rPr>
            </w:pPr>
            <w:r w:rsidRPr="00934A2F">
              <w:rPr>
                <w:sz w:val="22"/>
                <w:szCs w:val="22"/>
                <w:lang w:val="es-ES"/>
              </w:rPr>
              <w:t>800-994-6610  Correo electrónico</w:t>
            </w:r>
            <w:r w:rsidR="00FC72C2" w:rsidRPr="00934A2F">
              <w:rPr>
                <w:sz w:val="22"/>
                <w:szCs w:val="22"/>
                <w:lang w:val="es-ES"/>
              </w:rPr>
              <w:t>:</w:t>
            </w:r>
            <w:r w:rsidRPr="00934A2F">
              <w:rPr>
                <w:sz w:val="22"/>
                <w:szCs w:val="22"/>
                <w:lang w:val="es-ES"/>
              </w:rPr>
              <w:t xml:space="preserve"> </w:t>
            </w:r>
            <w:r w:rsidR="00FC72C2" w:rsidRPr="00934A2F">
              <w:rPr>
                <w:sz w:val="22"/>
                <w:szCs w:val="22"/>
                <w:lang w:val="es-ES"/>
              </w:rPr>
              <w:t xml:space="preserve"> </w:t>
            </w:r>
            <w:hyperlink r:id="rId8" w:history="1">
              <w:r w:rsidR="00FC72C2" w:rsidRPr="00934A2F">
                <w:rPr>
                  <w:rStyle w:val="Hyperlink"/>
                  <w:sz w:val="22"/>
                  <w:szCs w:val="22"/>
                  <w:lang w:val="es-ES"/>
                </w:rPr>
                <w:t>complaint@jointcommission.org</w:t>
              </w:r>
            </w:hyperlink>
          </w:p>
        </w:tc>
      </w:tr>
    </w:tbl>
    <w:p w14:paraId="5428284B" w14:textId="77777777" w:rsidR="00DC768B" w:rsidRPr="00DC768B" w:rsidRDefault="00DC768B" w:rsidP="00DC768B">
      <w:pPr>
        <w:ind w:left="720"/>
        <w:jc w:val="both"/>
        <w:rPr>
          <w:lang w:val="es-ES"/>
        </w:rPr>
      </w:pPr>
    </w:p>
    <w:p w14:paraId="239E968C" w14:textId="77777777" w:rsidR="000A6B05" w:rsidRDefault="000A6B05" w:rsidP="00CA18CD">
      <w:pPr>
        <w:ind w:left="360"/>
        <w:jc w:val="both"/>
        <w:rPr>
          <w:lang w:val="es-ES"/>
        </w:rPr>
      </w:pPr>
    </w:p>
    <w:p w14:paraId="16022F69" w14:textId="77777777" w:rsidR="000A6B05" w:rsidRPr="000A6B05" w:rsidRDefault="000A6B05" w:rsidP="00CA18CD">
      <w:pPr>
        <w:ind w:left="360"/>
        <w:jc w:val="both"/>
        <w:rPr>
          <w:lang w:val="es-ES"/>
        </w:rPr>
      </w:pPr>
    </w:p>
    <w:p w14:paraId="6CE18B9C" w14:textId="77777777" w:rsidR="000A6B05" w:rsidRPr="00CA18CD" w:rsidRDefault="000A6B05" w:rsidP="00CA18CD">
      <w:pPr>
        <w:ind w:left="360"/>
        <w:jc w:val="both"/>
        <w:rPr>
          <w:b/>
          <w:lang w:val="es-ES"/>
        </w:rPr>
      </w:pPr>
    </w:p>
    <w:sectPr w:rsidR="000A6B05" w:rsidRPr="00CA18CD" w:rsidSect="00E56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74F6B"/>
    <w:multiLevelType w:val="hybridMultilevel"/>
    <w:tmpl w:val="E8C8F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EC1D29"/>
    <w:multiLevelType w:val="hybridMultilevel"/>
    <w:tmpl w:val="B982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B5"/>
    <w:rsid w:val="000033A3"/>
    <w:rsid w:val="00026188"/>
    <w:rsid w:val="00046FEF"/>
    <w:rsid w:val="000626A8"/>
    <w:rsid w:val="000A6B05"/>
    <w:rsid w:val="00103743"/>
    <w:rsid w:val="001260CF"/>
    <w:rsid w:val="00167603"/>
    <w:rsid w:val="001F1F50"/>
    <w:rsid w:val="00235D80"/>
    <w:rsid w:val="00273443"/>
    <w:rsid w:val="00283C7E"/>
    <w:rsid w:val="002F35C0"/>
    <w:rsid w:val="003030D4"/>
    <w:rsid w:val="00305C87"/>
    <w:rsid w:val="00315633"/>
    <w:rsid w:val="00320AF9"/>
    <w:rsid w:val="00321B3A"/>
    <w:rsid w:val="00356457"/>
    <w:rsid w:val="00393CDD"/>
    <w:rsid w:val="003943EB"/>
    <w:rsid w:val="003B04C2"/>
    <w:rsid w:val="00451A74"/>
    <w:rsid w:val="00455E07"/>
    <w:rsid w:val="004A2B72"/>
    <w:rsid w:val="00536393"/>
    <w:rsid w:val="00591FB5"/>
    <w:rsid w:val="005E1303"/>
    <w:rsid w:val="00613A35"/>
    <w:rsid w:val="006C75CB"/>
    <w:rsid w:val="00716368"/>
    <w:rsid w:val="00737570"/>
    <w:rsid w:val="00746FE9"/>
    <w:rsid w:val="00771769"/>
    <w:rsid w:val="007F6591"/>
    <w:rsid w:val="00810010"/>
    <w:rsid w:val="008169BD"/>
    <w:rsid w:val="00842023"/>
    <w:rsid w:val="00842499"/>
    <w:rsid w:val="008D7E28"/>
    <w:rsid w:val="00910278"/>
    <w:rsid w:val="0092152F"/>
    <w:rsid w:val="009329DC"/>
    <w:rsid w:val="00934A2F"/>
    <w:rsid w:val="00986F50"/>
    <w:rsid w:val="009B065B"/>
    <w:rsid w:val="009B77D9"/>
    <w:rsid w:val="00A14B8E"/>
    <w:rsid w:val="00A67CA9"/>
    <w:rsid w:val="00B003D3"/>
    <w:rsid w:val="00B268AC"/>
    <w:rsid w:val="00B70764"/>
    <w:rsid w:val="00BE5C1C"/>
    <w:rsid w:val="00C165D4"/>
    <w:rsid w:val="00C26248"/>
    <w:rsid w:val="00C74C8D"/>
    <w:rsid w:val="00CA18CD"/>
    <w:rsid w:val="00CB5768"/>
    <w:rsid w:val="00D43003"/>
    <w:rsid w:val="00D66E31"/>
    <w:rsid w:val="00DC768B"/>
    <w:rsid w:val="00DD2C12"/>
    <w:rsid w:val="00E06D47"/>
    <w:rsid w:val="00E303CF"/>
    <w:rsid w:val="00E56CC5"/>
    <w:rsid w:val="00E6573A"/>
    <w:rsid w:val="00EC62FC"/>
    <w:rsid w:val="00F0407F"/>
    <w:rsid w:val="00F06957"/>
    <w:rsid w:val="00F20575"/>
    <w:rsid w:val="00F54C23"/>
    <w:rsid w:val="00F829BD"/>
    <w:rsid w:val="00FC72C2"/>
    <w:rsid w:val="00FC7399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22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010"/>
    <w:pPr>
      <w:ind w:left="720"/>
      <w:contextualSpacing/>
    </w:pPr>
  </w:style>
  <w:style w:type="table" w:styleId="TableGrid">
    <w:name w:val="Table Grid"/>
    <w:basedOn w:val="TableNormal"/>
    <w:uiPriority w:val="39"/>
    <w:rsid w:val="00DC7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40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@jointcommission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dicare.gov/claims-and-appeals/medicare-rights/get-help/ombudsma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fc.complaints@dshs.state.tx.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DDCBEC-B9DD-4FAD-AD58-A0A20086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ASAP Traducciones</Company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Zirión-Zarakov</dc:creator>
  <cp:keywords/>
  <dc:description/>
  <cp:lastModifiedBy>Webb, Ryan</cp:lastModifiedBy>
  <cp:revision>2</cp:revision>
  <dcterms:created xsi:type="dcterms:W3CDTF">2018-06-07T15:23:00Z</dcterms:created>
  <dcterms:modified xsi:type="dcterms:W3CDTF">2018-06-07T15:23:00Z</dcterms:modified>
</cp:coreProperties>
</file>